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A789F" w14:textId="274F627C" w:rsidR="00546AB7" w:rsidRPr="00546AB7" w:rsidRDefault="00546AB7" w:rsidP="00546AB7">
      <w:pPr>
        <w:spacing w:before="240" w:after="240"/>
        <w:ind w:firstLine="708"/>
        <w:jc w:val="right"/>
        <w:rPr>
          <w:rFonts w:ascii="Arial" w:eastAsia="Times New Roman" w:hAnsi="Arial" w:cs="Arial"/>
          <w:color w:val="000000"/>
          <w:lang w:eastAsia="es-ES_tradnl"/>
        </w:rPr>
      </w:pPr>
      <w:r w:rsidRPr="00546AB7">
        <w:rPr>
          <w:rFonts w:ascii="Arial" w:eastAsia="Times New Roman" w:hAnsi="Arial" w:cs="Arial"/>
          <w:color w:val="000000"/>
          <w:lang w:eastAsia="es-ES_tradnl"/>
        </w:rPr>
        <w:t>Nadia Andrea Ortíz López</w:t>
      </w:r>
    </w:p>
    <w:p w14:paraId="0B5B67D1" w14:textId="42DFB02D" w:rsidR="00546AB7" w:rsidRPr="00546AB7" w:rsidRDefault="00546AB7" w:rsidP="00546AB7">
      <w:pPr>
        <w:spacing w:before="240" w:after="240"/>
        <w:jc w:val="right"/>
        <w:rPr>
          <w:rFonts w:ascii="Arial" w:eastAsia="Times New Roman" w:hAnsi="Arial" w:cs="Arial"/>
          <w:color w:val="000000"/>
          <w:lang w:eastAsia="es-ES_tradnl"/>
        </w:rPr>
      </w:pPr>
      <w:r w:rsidRPr="00546AB7">
        <w:rPr>
          <w:rFonts w:ascii="Arial" w:eastAsia="Times New Roman" w:hAnsi="Arial" w:cs="Arial"/>
          <w:color w:val="000000"/>
          <w:lang w:eastAsia="es-ES_tradnl"/>
        </w:rPr>
        <w:t>María del Rosario Hernández Maceda</w:t>
      </w:r>
    </w:p>
    <w:p w14:paraId="1A769108" w14:textId="28BE1055" w:rsidR="00546AB7" w:rsidRPr="00546AB7" w:rsidRDefault="00546AB7" w:rsidP="00546AB7">
      <w:pPr>
        <w:spacing w:before="240" w:after="240"/>
        <w:jc w:val="right"/>
        <w:rPr>
          <w:rFonts w:ascii="Arial" w:eastAsia="Times New Roman" w:hAnsi="Arial" w:cs="Arial"/>
          <w:color w:val="000000"/>
          <w:lang w:eastAsia="es-ES_tradnl"/>
        </w:rPr>
      </w:pPr>
      <w:r w:rsidRPr="00546AB7">
        <w:rPr>
          <w:rFonts w:ascii="Arial" w:eastAsia="Times New Roman" w:hAnsi="Arial" w:cs="Arial"/>
          <w:color w:val="000000"/>
          <w:lang w:eastAsia="es-ES_tradnl"/>
        </w:rPr>
        <w:t>Proyecto Profesional Integrador II</w:t>
      </w:r>
    </w:p>
    <w:p w14:paraId="1E856812" w14:textId="7EF6302F" w:rsidR="00546AB7" w:rsidRDefault="00546AB7" w:rsidP="00546AB7">
      <w:pPr>
        <w:spacing w:before="240" w:after="240" w:line="360" w:lineRule="auto"/>
        <w:jc w:val="right"/>
        <w:rPr>
          <w:rFonts w:ascii="Arial" w:eastAsia="Times New Roman" w:hAnsi="Arial" w:cs="Arial"/>
          <w:b/>
          <w:bCs/>
          <w:color w:val="000000"/>
          <w:lang w:eastAsia="es-ES_tradnl"/>
        </w:rPr>
      </w:pPr>
      <w:r>
        <w:rPr>
          <w:rFonts w:ascii="Arial" w:eastAsia="Times New Roman" w:hAnsi="Arial" w:cs="Arial"/>
          <w:b/>
          <w:bCs/>
          <w:color w:val="000000"/>
          <w:lang w:eastAsia="es-ES_tradnl"/>
        </w:rPr>
        <w:tab/>
      </w:r>
    </w:p>
    <w:p w14:paraId="64817916" w14:textId="3BBD3156"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b/>
          <w:bCs/>
          <w:color w:val="000000"/>
          <w:lang w:eastAsia="es-ES_tradnl"/>
        </w:rPr>
        <w:t>Planteamiento del problema</w:t>
      </w:r>
    </w:p>
    <w:p w14:paraId="560F2F49"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b/>
          <w:bCs/>
          <w:color w:val="000000"/>
          <w:lang w:eastAsia="es-ES_tradnl"/>
        </w:rPr>
        <w:t>1. Descripción del problema.</w:t>
      </w:r>
    </w:p>
    <w:p w14:paraId="1F95EBBF"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El problema a tratar es la estigmatización que existe alrededor del envejecimiento femenino y la manera en que las mujeres como individuos toman decisiones sobre sus cuerpos con base en estos estigmas, en la búsqueda de esconder los signos de envejecimiento, como las canas, líneas de expresión, alteraciones hormonales, ideales de belleza, entre otros. </w:t>
      </w:r>
    </w:p>
    <w:p w14:paraId="5581CB43" w14:textId="77777777" w:rsidR="00546AB7" w:rsidRPr="00546AB7" w:rsidRDefault="00546AB7" w:rsidP="00546AB7">
      <w:pPr>
        <w:spacing w:before="240" w:after="24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En suma a este problema, se agrega la inequidad entre hombres y mujeres en las posibilidades de envejecer dignamente. Notamos que los estudios realizados alrededor del envejecimiento o la llegada a la mediana edad, tienen un enfoque tan general que esto llega a invisibilizar las variables que afectan directamente a las mujeres y que las llevan a desarrollarse de forma distinta dentro de la sociedad. Algunas de estas variables son el tener que recurrir al trabajo informal dadas las desventajas educativas y económicas, el bombardeo en medios de comunicación que promueve el rechazo a las mujeres mayores, y la inequidad de género ante la sociedad. </w:t>
      </w:r>
    </w:p>
    <w:p w14:paraId="6F5FB11D" w14:textId="77777777" w:rsidR="00546AB7" w:rsidRPr="00546AB7" w:rsidRDefault="00546AB7" w:rsidP="00546AB7">
      <w:pPr>
        <w:spacing w:before="240" w:after="24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 xml:space="preserve">Notamos que normalmente, en comparación a los hombres, las mujeres sufren porque son vistas como individuos que pierden su valor ante la sociedad y carecen de belleza. Sin embargo, mediante el concepto de </w:t>
      </w:r>
      <w:r w:rsidRPr="00546AB7">
        <w:rPr>
          <w:rFonts w:ascii="Arial" w:eastAsia="Times New Roman" w:hAnsi="Arial" w:cs="Arial"/>
          <w:i/>
          <w:iCs/>
          <w:color w:val="000000"/>
          <w:lang w:eastAsia="es-ES_tradnl"/>
        </w:rPr>
        <w:t>madurescencia</w:t>
      </w:r>
      <w:r w:rsidRPr="00546AB7">
        <w:rPr>
          <w:rFonts w:ascii="Arial" w:eastAsia="Times New Roman" w:hAnsi="Arial" w:cs="Arial"/>
          <w:color w:val="000000"/>
          <w:lang w:eastAsia="es-ES_tradnl"/>
        </w:rPr>
        <w:t xml:space="preserve"> podemos observar que es todo lo contrario ya que cuando llegan a la mediana edad (entre 50 y 65 años) empiezan un proceso de redescubrimiento y retoman pasatiempos y proyectos que pusieron en pausa para darle prioridad a los aspectos familiares.</w:t>
      </w:r>
    </w:p>
    <w:p w14:paraId="451A9554"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lastRenderedPageBreak/>
        <w:tab/>
        <w:t>Nuestro propósito con esta investigación es realizar un cortometraje que explore esta problemática ofreciendo un referente audiovisual a las personas interesadas. </w:t>
      </w:r>
    </w:p>
    <w:p w14:paraId="27DF91A8"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b/>
          <w:bCs/>
          <w:color w:val="000000"/>
          <w:lang w:eastAsia="es-ES_tradnl"/>
        </w:rPr>
        <w:t>2. Objetivos.</w:t>
      </w:r>
    </w:p>
    <w:p w14:paraId="46E3A137" w14:textId="77777777" w:rsidR="00546AB7" w:rsidRPr="00546AB7" w:rsidRDefault="00546AB7" w:rsidP="00546AB7">
      <w:pPr>
        <w:numPr>
          <w:ilvl w:val="0"/>
          <w:numId w:val="1"/>
        </w:numPr>
        <w:spacing w:before="240"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color w:val="000000"/>
          <w:lang w:eastAsia="es-ES_tradnl"/>
        </w:rPr>
        <w:t>Crear un cortometraje que visibilice la problemática de las mujeres que transitan la mediana edad.</w:t>
      </w:r>
    </w:p>
    <w:p w14:paraId="25AC83E3" w14:textId="77777777" w:rsidR="00546AB7" w:rsidRPr="00546AB7" w:rsidRDefault="00546AB7" w:rsidP="00546AB7">
      <w:pPr>
        <w:numPr>
          <w:ilvl w:val="1"/>
          <w:numId w:val="1"/>
        </w:numPr>
        <w:spacing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color w:val="000000"/>
          <w:lang w:eastAsia="es-ES_tradnl"/>
        </w:rPr>
        <w:t>Enunciar los estigmas presentes en la cotidianidad de las mujeres de mediana edad.</w:t>
      </w:r>
    </w:p>
    <w:p w14:paraId="664C6B30" w14:textId="77777777" w:rsidR="00546AB7" w:rsidRPr="00546AB7" w:rsidRDefault="00546AB7" w:rsidP="00546AB7">
      <w:pPr>
        <w:numPr>
          <w:ilvl w:val="1"/>
          <w:numId w:val="1"/>
        </w:numPr>
        <w:spacing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color w:val="000000"/>
          <w:lang w:eastAsia="es-ES_tradnl"/>
        </w:rPr>
        <w:t>Identificar el comportamiento emocional de las mujeres como individuos ante la aparición de signos de envejecimiento. </w:t>
      </w:r>
    </w:p>
    <w:p w14:paraId="1CB8F478" w14:textId="77777777" w:rsidR="00546AB7" w:rsidRPr="00546AB7" w:rsidRDefault="00546AB7" w:rsidP="00546AB7">
      <w:pPr>
        <w:numPr>
          <w:ilvl w:val="1"/>
          <w:numId w:val="1"/>
        </w:numPr>
        <w:spacing w:after="240"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color w:val="000000"/>
          <w:lang w:eastAsia="es-ES_tradnl"/>
        </w:rPr>
        <w:t>Demostrar la inequidad social entre hombres y mujeres en el proceso de envejecimiento. </w:t>
      </w:r>
    </w:p>
    <w:p w14:paraId="7E8765DF"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b/>
          <w:bCs/>
          <w:color w:val="000000"/>
          <w:lang w:eastAsia="es-ES_tradnl"/>
        </w:rPr>
        <w:t>3. Preguntas de investigación.</w:t>
      </w:r>
    </w:p>
    <w:p w14:paraId="2B5C2AC0" w14:textId="77777777" w:rsidR="00546AB7" w:rsidRPr="00546AB7" w:rsidRDefault="00546AB7" w:rsidP="00546AB7">
      <w:pPr>
        <w:numPr>
          <w:ilvl w:val="0"/>
          <w:numId w:val="2"/>
        </w:numPr>
        <w:spacing w:before="240"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color w:val="000000"/>
          <w:lang w:eastAsia="es-ES_tradnl"/>
        </w:rPr>
        <w:t>¿Cuáles son los estigmas presentes en la sociedad ante el envejecimiento femenino?</w:t>
      </w:r>
    </w:p>
    <w:p w14:paraId="09E0E2A4" w14:textId="77777777" w:rsidR="00546AB7" w:rsidRPr="00546AB7" w:rsidRDefault="00546AB7" w:rsidP="00546AB7">
      <w:pPr>
        <w:numPr>
          <w:ilvl w:val="1"/>
          <w:numId w:val="2"/>
        </w:numPr>
        <w:spacing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color w:val="000000"/>
          <w:lang w:eastAsia="es-ES_tradnl"/>
        </w:rPr>
        <w:t>¿Cómo afectan emocionalmente estos estigmas a las mujeres que transitan la mediana edad? </w:t>
      </w:r>
    </w:p>
    <w:p w14:paraId="13636DB8" w14:textId="77777777" w:rsidR="00546AB7" w:rsidRPr="00546AB7" w:rsidRDefault="00546AB7" w:rsidP="00546AB7">
      <w:pPr>
        <w:numPr>
          <w:ilvl w:val="1"/>
          <w:numId w:val="2"/>
        </w:numPr>
        <w:spacing w:after="240"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color w:val="000000"/>
          <w:lang w:eastAsia="es-ES_tradnl"/>
        </w:rPr>
        <w:t>¿Cuáles son los factores que afectan la inequidad del envejecimiento digno entre hombres y mujeres?</w:t>
      </w:r>
    </w:p>
    <w:p w14:paraId="6874F1E6"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b/>
          <w:bCs/>
          <w:color w:val="000000"/>
          <w:lang w:eastAsia="es-ES_tradnl"/>
        </w:rPr>
        <w:t>4. Justificación.</w:t>
      </w:r>
    </w:p>
    <w:p w14:paraId="6970FE63"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Hemos notado que no existen, o existen muy pocos, referentes audiovisuales para las mujeres de mediana edad. No descartamos que existan contenidos audiovisuales que traten el tema de manera específica, pero buscando antecedentes, hasta el momento no hemos podido encontrar ningún corto o largometraje.</w:t>
      </w:r>
    </w:p>
    <w:p w14:paraId="2EDC0324" w14:textId="77777777" w:rsidR="00546AB7" w:rsidRPr="00546AB7" w:rsidRDefault="00546AB7" w:rsidP="00546AB7">
      <w:pPr>
        <w:spacing w:before="240" w:after="24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Nos preocupa cómo esto puede llegar a afectar en la vida cotidiana de las mujeres y qué es lo que ocurre en ellas emocionalmente como individuos. Esto para demostrar esta problemática de manera consciente y empática dentro del cortometraje.</w:t>
      </w:r>
    </w:p>
    <w:p w14:paraId="49715A7D" w14:textId="77777777" w:rsidR="00546AB7" w:rsidRPr="00546AB7" w:rsidRDefault="00546AB7" w:rsidP="00546AB7">
      <w:pPr>
        <w:spacing w:before="240" w:after="24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lastRenderedPageBreak/>
        <w:t>También nos generó mucho interés el tema ya que notamos que hay una ausencia de investigaciones con enfoque específico hacia las mujeres y no pudimos encontrar ninguna con enfoque en la sociedad mexicana. Queremos que nuestro cortometraje refleje un ambiente que sea fácilmente identificable por un público mexicano, logrando al mismo tiempo demostrar que la realidad de nuestra sociedad es un factor que afecta directamente en la vida personal de las mujeres.</w:t>
      </w:r>
    </w:p>
    <w:p w14:paraId="1CA94228"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b/>
          <w:bCs/>
          <w:color w:val="000000"/>
          <w:lang w:eastAsia="es-ES_tradnl"/>
        </w:rPr>
        <w:t>5. Delimitación.</w:t>
      </w:r>
    </w:p>
    <w:p w14:paraId="245BBCB8"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Delimitación semántica:  Los conceptos más relevantes para la investigación son los siguientes:</w:t>
      </w:r>
    </w:p>
    <w:p w14:paraId="6E639D8E" w14:textId="77777777" w:rsidR="00546AB7" w:rsidRPr="00546AB7" w:rsidRDefault="00546AB7" w:rsidP="00546AB7">
      <w:pPr>
        <w:numPr>
          <w:ilvl w:val="0"/>
          <w:numId w:val="3"/>
        </w:numPr>
        <w:spacing w:before="240"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b/>
          <w:bCs/>
          <w:color w:val="000000"/>
          <w:lang w:eastAsia="es-ES_tradnl"/>
        </w:rPr>
        <w:t xml:space="preserve">Estigma: </w:t>
      </w:r>
      <w:r w:rsidRPr="00546AB7">
        <w:rPr>
          <w:rFonts w:ascii="Arial" w:eastAsia="Times New Roman" w:hAnsi="Arial" w:cs="Arial"/>
          <w:color w:val="000000"/>
          <w:lang w:eastAsia="es-ES_tradnl"/>
        </w:rPr>
        <w:t>Concepto que define como una una señal o un atributo desacreditador que lleva a su poseedor de ser una persona normal a convertirse en alguien “manchado”. En los casos más extremos, se promueve el hecho de que estas personas sean excluidas moralmente de la sociedad y que además producen emociones negativas en el resto de la sociedad, como el miedo o el odio.</w:t>
      </w:r>
    </w:p>
    <w:p w14:paraId="7EA0520F" w14:textId="77777777" w:rsidR="00546AB7" w:rsidRPr="00546AB7" w:rsidRDefault="00546AB7" w:rsidP="00546AB7">
      <w:pPr>
        <w:numPr>
          <w:ilvl w:val="0"/>
          <w:numId w:val="3"/>
        </w:numPr>
        <w:spacing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color w:val="000000"/>
          <w:lang w:eastAsia="es-ES_tradnl"/>
        </w:rPr>
        <w:t>(Goffman, 1963)</w:t>
      </w:r>
    </w:p>
    <w:p w14:paraId="677904DB" w14:textId="77777777" w:rsidR="00546AB7" w:rsidRPr="00546AB7" w:rsidRDefault="00546AB7" w:rsidP="00546AB7">
      <w:pPr>
        <w:numPr>
          <w:ilvl w:val="0"/>
          <w:numId w:val="3"/>
        </w:numPr>
        <w:spacing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b/>
          <w:bCs/>
          <w:color w:val="000000"/>
          <w:lang w:eastAsia="es-ES_tradnl"/>
        </w:rPr>
        <w:t>Gerontología feminista:</w:t>
      </w:r>
      <w:r w:rsidRPr="00546AB7">
        <w:rPr>
          <w:rFonts w:ascii="Arial" w:eastAsia="Times New Roman" w:hAnsi="Arial" w:cs="Arial"/>
          <w:color w:val="000000"/>
          <w:lang w:eastAsia="es-ES_tradnl"/>
        </w:rPr>
        <w:t xml:space="preserve"> La gerontología feminista surge como propuesta a mirar de otro modo las experiencias de las mujeres mayores para así promover nuevas interpretaciones del envejecimiento femenino (Farré, 2008).</w:t>
      </w:r>
    </w:p>
    <w:p w14:paraId="28BC25B1" w14:textId="77777777" w:rsidR="00546AB7" w:rsidRPr="00546AB7" w:rsidRDefault="00546AB7" w:rsidP="00546AB7">
      <w:pPr>
        <w:numPr>
          <w:ilvl w:val="0"/>
          <w:numId w:val="3"/>
        </w:numPr>
        <w:spacing w:after="240" w:line="360" w:lineRule="auto"/>
        <w:jc w:val="both"/>
        <w:textAlignment w:val="baseline"/>
        <w:rPr>
          <w:rFonts w:ascii="Arial" w:eastAsia="Times New Roman" w:hAnsi="Arial" w:cs="Arial"/>
          <w:color w:val="000000"/>
          <w:lang w:eastAsia="es-ES_tradnl"/>
        </w:rPr>
      </w:pPr>
      <w:r w:rsidRPr="00546AB7">
        <w:rPr>
          <w:rFonts w:ascii="Arial" w:eastAsia="Times New Roman" w:hAnsi="Arial" w:cs="Arial"/>
          <w:b/>
          <w:bCs/>
          <w:color w:val="000000"/>
          <w:lang w:eastAsia="es-ES_tradnl"/>
        </w:rPr>
        <w:t>Madurescencia:</w:t>
      </w:r>
      <w:r w:rsidRPr="00546AB7">
        <w:rPr>
          <w:rFonts w:ascii="Arial" w:eastAsia="Times New Roman" w:hAnsi="Arial" w:cs="Arial"/>
          <w:color w:val="000000"/>
          <w:lang w:eastAsia="es-ES_tradnl"/>
        </w:rPr>
        <w:t xml:space="preserve"> Es aquel momento/movimiento dentro del ciclo de vida, especialmente en las mujeres, en el que los individuos empiezan a cuestionarse y a plantear la tarea de llegar  a su madurez. Es un proceso complejo que cuenta con tres niveles: 1) las experiencias ante los cambios corporales causados por el paso del tiempo; 2) la interpretación psicológica y los logros en relación al tiempo transcurrido; 3) las exigencias sociales que sobre lo que se espera de una mujer de mediana edad (Fatou y García, 2013).</w:t>
      </w:r>
    </w:p>
    <w:p w14:paraId="54FED2DD"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Delimitación temporal: </w:t>
      </w:r>
    </w:p>
    <w:p w14:paraId="4EEC40C6"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lastRenderedPageBreak/>
        <w:t>Queremos enfocarnos en el presente ya que el cortometraje será dirigido a la sociedad actual.</w:t>
      </w:r>
    </w:p>
    <w:p w14:paraId="587DD9A0"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Delimitación geográfica: </w:t>
      </w:r>
    </w:p>
    <w:p w14:paraId="6F12A5F7"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La investigación será realizada en México sin especificar ningún estado o región en particular, queremos que sea una mirada general y creemos que podremos entrevistar más adelante a mujeres de diferentes lugares gracias a las herramientas que nos ofrece la virtualidad. </w:t>
      </w:r>
    </w:p>
    <w:p w14:paraId="3975E293"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Unidades de análisis: </w:t>
      </w:r>
    </w:p>
    <w:p w14:paraId="7A820654" w14:textId="77777777" w:rsidR="00546AB7" w:rsidRPr="00546AB7" w:rsidRDefault="00546AB7" w:rsidP="00546AB7">
      <w:pPr>
        <w:spacing w:before="240" w:after="24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Los sujetos de nuestra investigación, que será cualitativa, serán mujeres mexicanas de 50-65 años.</w:t>
      </w:r>
    </w:p>
    <w:p w14:paraId="6939B80E" w14:textId="77777777" w:rsidR="00546AB7" w:rsidRPr="00546AB7" w:rsidRDefault="00546AB7" w:rsidP="00546AB7">
      <w:pPr>
        <w:spacing w:before="220" w:after="220" w:line="360" w:lineRule="auto"/>
        <w:jc w:val="both"/>
        <w:rPr>
          <w:rFonts w:ascii="Arial" w:eastAsia="Times New Roman" w:hAnsi="Arial" w:cs="Arial"/>
          <w:color w:val="000000"/>
          <w:lang w:eastAsia="es-ES_tradnl"/>
        </w:rPr>
      </w:pPr>
      <w:r w:rsidRPr="00546AB7">
        <w:rPr>
          <w:rFonts w:ascii="Arial" w:eastAsia="Times New Roman" w:hAnsi="Arial" w:cs="Arial"/>
          <w:b/>
          <w:bCs/>
          <w:color w:val="000000"/>
          <w:lang w:eastAsia="es-ES_tradnl"/>
        </w:rPr>
        <w:t>6. Antecedentes.</w:t>
      </w:r>
    </w:p>
    <w:p w14:paraId="6656CE85" w14:textId="77777777" w:rsidR="00546AB7" w:rsidRPr="00546AB7" w:rsidRDefault="00546AB7" w:rsidP="00546AB7">
      <w:pPr>
        <w:spacing w:before="220" w:after="22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La primera investigación que queremos mencionar se titula “La vida de las mujeres mayores a la luz de la investigación gerontológica feminista”, escrita por Anna Freixas Farré en el 2008. Esta investigación habla de la importancia de las investigaciones de gerontología con un enfoque crítico y a la vez feminista. Busca analizar el carácter construido por la sociedad que afecta los significados y valores alrededor de la vida de las mujeres mayores. Menciona los factores culturales que hacen posible la definición de la vejez y el envejecimiento, y cómo el contexto cambia dependiendo si eres hombre o mujer. También habla de cómo a las mujeres al envejecer se les sigue esperando que mantengan una figura joven, haciendo así el centro de su envejecimiento su cuerpo. A modo de conclusión menciona que existe una gerontofobia patriarcal en la cultura ya que se excluye a la gente mayor, en especial a las mujeres, de tomar espacios públicos, en los medios de comunicación y las investigaciones académicas. Además, en las investigaciones ya realizadas no se llegan a mencionar factores laborales que causan distintos tipos de envejecimiento en las mujeres.</w:t>
      </w:r>
    </w:p>
    <w:p w14:paraId="2B3DB190" w14:textId="77777777" w:rsidR="00546AB7" w:rsidRPr="00546AB7" w:rsidRDefault="00546AB7" w:rsidP="00546AB7">
      <w:pPr>
        <w:spacing w:before="220" w:after="22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ab/>
        <w:t>Esta investigación no se parece a la que tenemos planeada ya que habla desde el contexto cultural y social de España, el cual podría ser muy distinto al que pensamos trabajar. Además en esta investigación el tema de los estigmas fueron trabajados de una manera muy superficial. </w:t>
      </w:r>
    </w:p>
    <w:p w14:paraId="78D1B4B4" w14:textId="77777777" w:rsidR="00546AB7" w:rsidRPr="00546AB7" w:rsidRDefault="00546AB7" w:rsidP="00546AB7">
      <w:pPr>
        <w:spacing w:before="220" w:after="220" w:line="360" w:lineRule="auto"/>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lastRenderedPageBreak/>
        <w:tab/>
        <w:t>La segunda investigación a tratar se titula “Reflexiones feministas sobre las mujeres mayores, el envejecimiento y las políticas públicas. Aproximaciones al caso español” escrita por Begoña Leyra Fatou y Elena Roldán García en el año 2013. Esta investigación habla sobre los distintos conceptos referentes a la investigación, tales como la edad cronológica, la psicológica y la fisiológica, la gerontología feminista y la madurescencia. Estos dos últimos conceptos van a ser muy importantes en nuestra investigación. </w:t>
      </w:r>
    </w:p>
    <w:p w14:paraId="200E63F7" w14:textId="77777777" w:rsidR="00546AB7" w:rsidRPr="00546AB7" w:rsidRDefault="00546AB7" w:rsidP="00546AB7">
      <w:pPr>
        <w:spacing w:before="220" w:after="22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El artículo empieza a hablar de esta problemática en España y algunas cuestiones legales sobre pensiones y vejez digna. Las conclusiones son más que nada aspectos legales, con algunas sugerencias para eliminar los estereotipos negativos ante la vejez femenina. Otra vez se desvía de nuestro tema de investigación ya que no mencionan a profundidad los estigmas ante el envejecimiento femenino y el estudio es hecho con base al contexto social de España.</w:t>
      </w:r>
    </w:p>
    <w:p w14:paraId="631DB6E5" w14:textId="77777777" w:rsidR="00546AB7" w:rsidRPr="00546AB7" w:rsidRDefault="00546AB7" w:rsidP="00546AB7">
      <w:pPr>
        <w:spacing w:before="220" w:after="22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La tercera investigación se titula “Envejecimiento y género: perspectivas teóricas y aproximaciones al envejecimiento femenino” escrita por José Alberto Yuni en el 2008. Esta investigación trata del envejecimiento femenino a través del concepto de “madurescencia”. Menciona varios aspectos de la gerontología crítica y la gerontología feminista. También habla de las diferencias entre hombres y mujeres a la hora de afrontar y resignificar el envejecimiento. Menciona el redescubrimiento que tienen las mujeres durante esta etapa después de haber dedicado años encargándose de los aspectos familiares.</w:t>
      </w:r>
    </w:p>
    <w:p w14:paraId="05FE69EE" w14:textId="77777777" w:rsidR="00546AB7" w:rsidRPr="00546AB7" w:rsidRDefault="00546AB7" w:rsidP="00546AB7">
      <w:pPr>
        <w:spacing w:before="220" w:after="22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De las investigaciones leídas esta fue la que más se alejo de lo que queremos realizar pero también trata de una manera amplia uno de los conceptos que queremos utilizar en nuestra investigación, el de la gerontología feminista.</w:t>
      </w:r>
    </w:p>
    <w:p w14:paraId="0C3270CF" w14:textId="77777777" w:rsidR="00546AB7" w:rsidRPr="00546AB7" w:rsidRDefault="00546AB7" w:rsidP="00546AB7">
      <w:pPr>
        <w:spacing w:before="220" w:after="22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No pudimos encontrar cortometrajes o películas que toquen el tema de la manera específica, pero encontramos un par de videos donde se encuentran las preocupaciones que atañen a nuestro tema. </w:t>
      </w:r>
    </w:p>
    <w:p w14:paraId="061E6229" w14:textId="77777777" w:rsidR="00546AB7" w:rsidRPr="00546AB7" w:rsidRDefault="00546AB7" w:rsidP="00546AB7">
      <w:pPr>
        <w:spacing w:before="220" w:after="22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val="en-US" w:eastAsia="es-ES_tradnl"/>
        </w:rPr>
        <w:t xml:space="preserve">El primero es una TED talk </w:t>
      </w:r>
      <w:proofErr w:type="spellStart"/>
      <w:r w:rsidRPr="00546AB7">
        <w:rPr>
          <w:rFonts w:ascii="Arial" w:eastAsia="Times New Roman" w:hAnsi="Arial" w:cs="Arial"/>
          <w:color w:val="000000"/>
          <w:lang w:val="en-US" w:eastAsia="es-ES_tradnl"/>
        </w:rPr>
        <w:t>titulada</w:t>
      </w:r>
      <w:proofErr w:type="spellEnd"/>
      <w:r w:rsidRPr="00546AB7">
        <w:rPr>
          <w:rFonts w:ascii="Arial" w:eastAsia="Times New Roman" w:hAnsi="Arial" w:cs="Arial"/>
          <w:color w:val="000000"/>
          <w:lang w:val="en-US" w:eastAsia="es-ES_tradnl"/>
        </w:rPr>
        <w:t xml:space="preserve"> </w:t>
      </w:r>
      <w:r w:rsidRPr="00546AB7">
        <w:rPr>
          <w:rFonts w:ascii="Arial" w:eastAsia="Times New Roman" w:hAnsi="Arial" w:cs="Arial"/>
          <w:i/>
          <w:iCs/>
          <w:color w:val="000000"/>
          <w:lang w:val="en-US" w:eastAsia="es-ES_tradnl"/>
        </w:rPr>
        <w:t xml:space="preserve">Why we need more stories of aging women on TV and in movies </w:t>
      </w:r>
      <w:r w:rsidRPr="00546AB7">
        <w:rPr>
          <w:rFonts w:ascii="Arial" w:eastAsia="Times New Roman" w:hAnsi="Arial" w:cs="Arial"/>
          <w:color w:val="000000"/>
          <w:lang w:val="en-US" w:eastAsia="es-ES_tradnl"/>
        </w:rPr>
        <w:t xml:space="preserve">por </w:t>
      </w:r>
      <w:proofErr w:type="spellStart"/>
      <w:r w:rsidRPr="00546AB7">
        <w:rPr>
          <w:rFonts w:ascii="Arial" w:eastAsia="Times New Roman" w:hAnsi="Arial" w:cs="Arial"/>
          <w:color w:val="000000"/>
          <w:lang w:val="en-US" w:eastAsia="es-ES_tradnl"/>
        </w:rPr>
        <w:t>Naeemah</w:t>
      </w:r>
      <w:proofErr w:type="spellEnd"/>
      <w:r w:rsidRPr="00546AB7">
        <w:rPr>
          <w:rFonts w:ascii="Arial" w:eastAsia="Times New Roman" w:hAnsi="Arial" w:cs="Arial"/>
          <w:color w:val="000000"/>
          <w:lang w:val="en-US" w:eastAsia="es-ES_tradnl"/>
        </w:rPr>
        <w:t xml:space="preserve"> Clark. </w:t>
      </w:r>
      <w:r w:rsidRPr="00546AB7">
        <w:rPr>
          <w:rFonts w:ascii="Arial" w:eastAsia="Times New Roman" w:hAnsi="Arial" w:cs="Arial"/>
          <w:color w:val="000000"/>
          <w:lang w:eastAsia="es-ES_tradnl"/>
        </w:rPr>
        <w:t xml:space="preserve">Habla de la historia de los </w:t>
      </w:r>
      <w:r w:rsidRPr="00546AB7">
        <w:rPr>
          <w:rFonts w:ascii="Arial" w:eastAsia="Times New Roman" w:hAnsi="Arial" w:cs="Arial"/>
          <w:color w:val="000000"/>
          <w:lang w:eastAsia="es-ES_tradnl"/>
        </w:rPr>
        <w:lastRenderedPageBreak/>
        <w:t>personajes femeninos de mediana y tercera edad en televisión, de su aparición cronológica y el impacto social que tuvieron. También habla de los miedos, cuestionamientos y situaciones que conlleva la llegada de los signos de envejecimiento. </w:t>
      </w:r>
    </w:p>
    <w:p w14:paraId="56A871C5" w14:textId="77777777" w:rsidR="00546AB7" w:rsidRPr="00546AB7" w:rsidRDefault="00546AB7" w:rsidP="00546AB7">
      <w:pPr>
        <w:spacing w:before="220" w:after="220" w:line="360" w:lineRule="auto"/>
        <w:ind w:firstLine="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 xml:space="preserve">El segundo video expositivo bajo el título de </w:t>
      </w:r>
      <w:r w:rsidRPr="00546AB7">
        <w:rPr>
          <w:rFonts w:ascii="Arial" w:eastAsia="Times New Roman" w:hAnsi="Arial" w:cs="Arial"/>
          <w:i/>
          <w:iCs/>
          <w:color w:val="000000"/>
          <w:lang w:eastAsia="es-ES_tradnl"/>
        </w:rPr>
        <w:t xml:space="preserve">The ageing female narcissist is malignant, </w:t>
      </w:r>
      <w:r w:rsidRPr="00546AB7">
        <w:rPr>
          <w:rFonts w:ascii="Arial" w:eastAsia="Times New Roman" w:hAnsi="Arial" w:cs="Arial"/>
          <w:color w:val="000000"/>
          <w:lang w:eastAsia="es-ES_tradnl"/>
        </w:rPr>
        <w:t xml:space="preserve">y habla sobre cómo las mujeres que presentan características de una </w:t>
      </w:r>
      <w:r w:rsidRPr="00546AB7">
        <w:rPr>
          <w:rFonts w:ascii="Arial" w:eastAsia="Times New Roman" w:hAnsi="Arial" w:cs="Arial"/>
          <w:i/>
          <w:iCs/>
          <w:color w:val="000000"/>
          <w:lang w:eastAsia="es-ES_tradnl"/>
        </w:rPr>
        <w:t xml:space="preserve">ageing female narcissist </w:t>
      </w:r>
      <w:r w:rsidRPr="00546AB7">
        <w:rPr>
          <w:rFonts w:ascii="Arial" w:eastAsia="Times New Roman" w:hAnsi="Arial" w:cs="Arial"/>
          <w:color w:val="000000"/>
          <w:lang w:eastAsia="es-ES_tradnl"/>
        </w:rPr>
        <w:t xml:space="preserve">tienden a tratar de controlar a las mujeres jóvenes a través del miedo y del respeto. Habla de la envidia que le tienen a las mujeres de mediana edad a las más jóvenes, necesitan tener el poder y el control, dominar en su espacio doméstico y otros grupos. Dirigen gran parte de su atención y economía hacia el cuidado del cabello y la piel, mucho más que antes. Pero la presencia tan pesada que tiene la </w:t>
      </w:r>
      <w:r w:rsidRPr="00546AB7">
        <w:rPr>
          <w:rFonts w:ascii="Arial" w:eastAsia="Times New Roman" w:hAnsi="Arial" w:cs="Arial"/>
          <w:i/>
          <w:iCs/>
          <w:color w:val="000000"/>
          <w:lang w:eastAsia="es-ES_tradnl"/>
        </w:rPr>
        <w:t>ageing female narcissist</w:t>
      </w:r>
      <w:r w:rsidRPr="00546AB7">
        <w:rPr>
          <w:rFonts w:ascii="Arial" w:eastAsia="Times New Roman" w:hAnsi="Arial" w:cs="Arial"/>
          <w:color w:val="000000"/>
          <w:lang w:eastAsia="es-ES_tradnl"/>
        </w:rPr>
        <w:t xml:space="preserve"> tiene su razón en la constante negatividad que recibe la mujer madura.</w:t>
      </w:r>
    </w:p>
    <w:p w14:paraId="17217939" w14:textId="77777777" w:rsidR="00546AB7" w:rsidRPr="00546AB7" w:rsidRDefault="00546AB7" w:rsidP="00546AB7">
      <w:pPr>
        <w:spacing w:after="240" w:line="360" w:lineRule="auto"/>
        <w:jc w:val="both"/>
        <w:rPr>
          <w:rFonts w:ascii="Arial" w:eastAsia="Times New Roman" w:hAnsi="Arial" w:cs="Arial"/>
          <w:color w:val="000000"/>
          <w:lang w:eastAsia="es-ES_tradnl"/>
        </w:rPr>
      </w:pPr>
    </w:p>
    <w:p w14:paraId="7A342D56" w14:textId="77777777" w:rsidR="00546AB7" w:rsidRPr="00546AB7" w:rsidRDefault="00546AB7" w:rsidP="00546AB7">
      <w:pPr>
        <w:spacing w:before="220" w:after="220" w:line="360" w:lineRule="auto"/>
        <w:jc w:val="both"/>
        <w:rPr>
          <w:rFonts w:ascii="Arial" w:eastAsia="Times New Roman" w:hAnsi="Arial" w:cs="Arial"/>
          <w:color w:val="000000"/>
          <w:lang w:eastAsia="es-ES_tradnl"/>
        </w:rPr>
      </w:pPr>
      <w:r w:rsidRPr="00546AB7">
        <w:rPr>
          <w:rFonts w:ascii="Arial" w:eastAsia="Times New Roman" w:hAnsi="Arial" w:cs="Arial"/>
          <w:b/>
          <w:bCs/>
          <w:color w:val="000000"/>
          <w:lang w:eastAsia="es-ES_tradnl"/>
        </w:rPr>
        <w:t>Referencias:</w:t>
      </w:r>
    </w:p>
    <w:p w14:paraId="3EBC2DD5" w14:textId="77777777" w:rsidR="00546AB7" w:rsidRPr="00546AB7" w:rsidRDefault="00546AB7" w:rsidP="00546AB7">
      <w:pPr>
        <w:spacing w:before="220" w:after="220" w:line="360" w:lineRule="auto"/>
        <w:ind w:hanging="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 xml:space="preserve">Farré, A.F. (2008). La vida de las mujeres mayores a la luz de la investigación gerontológica feminista. </w:t>
      </w:r>
      <w:r w:rsidRPr="00546AB7">
        <w:rPr>
          <w:rFonts w:ascii="Arial" w:eastAsia="Times New Roman" w:hAnsi="Arial" w:cs="Arial"/>
          <w:i/>
          <w:iCs/>
          <w:color w:val="000000"/>
          <w:lang w:eastAsia="es-ES_tradnl"/>
        </w:rPr>
        <w:t>Anuario de Psicología, 39</w:t>
      </w:r>
      <w:r w:rsidRPr="00546AB7">
        <w:rPr>
          <w:rFonts w:ascii="Arial" w:eastAsia="Times New Roman" w:hAnsi="Arial" w:cs="Arial"/>
          <w:color w:val="000000"/>
          <w:lang w:eastAsia="es-ES_tradnl"/>
        </w:rPr>
        <w:t>(1), 41-57. Recuperado el 04 de febrero de 2021, de https://www.redalyc.org/articulo.oa?id=97017401004 </w:t>
      </w:r>
    </w:p>
    <w:p w14:paraId="54372C4E" w14:textId="77777777" w:rsidR="00546AB7" w:rsidRPr="00546AB7" w:rsidRDefault="00546AB7" w:rsidP="00546AB7">
      <w:pPr>
        <w:spacing w:before="220" w:after="220" w:line="360" w:lineRule="auto"/>
        <w:ind w:hanging="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t xml:space="preserve">Fatou, B.L., y García, E.R. (2013). Reflexiones feministas sobre las mujeres mayores, el envejecimiento y las políticas públicas: Aproximaciones al caso español. </w:t>
      </w:r>
      <w:r w:rsidRPr="00546AB7">
        <w:rPr>
          <w:rFonts w:ascii="Arial" w:eastAsia="Times New Roman" w:hAnsi="Arial" w:cs="Arial"/>
          <w:i/>
          <w:iCs/>
          <w:color w:val="000000"/>
          <w:lang w:eastAsia="es-ES_tradnl"/>
        </w:rPr>
        <w:t>Ex aequo</w:t>
      </w:r>
      <w:r w:rsidRPr="00546AB7">
        <w:rPr>
          <w:rFonts w:ascii="Arial" w:eastAsia="Times New Roman" w:hAnsi="Arial" w:cs="Arial"/>
          <w:color w:val="000000"/>
          <w:lang w:eastAsia="es-ES_tradnl"/>
        </w:rPr>
        <w:t xml:space="preserve">, (28), 103-117. Recuperado el 04 de febrero de 2021, de </w:t>
      </w:r>
      <w:r w:rsidRPr="00546AB7">
        <w:rPr>
          <w:rFonts w:ascii="Arial" w:eastAsia="Times New Roman" w:hAnsi="Arial" w:cs="Arial"/>
          <w:color w:val="000000"/>
          <w:lang w:eastAsia="es-ES_tradnl"/>
        </w:rPr>
        <w:fldChar w:fldCharType="begin"/>
      </w:r>
      <w:r w:rsidRPr="00546AB7">
        <w:rPr>
          <w:rFonts w:ascii="Arial" w:eastAsia="Times New Roman" w:hAnsi="Arial" w:cs="Arial"/>
          <w:color w:val="000000"/>
          <w:lang w:eastAsia="es-ES_tradnl"/>
        </w:rPr>
        <w:instrText xml:space="preserve"> HYPERLINK "http://www.scielo.mec.pt/scielo.php?script=sci_arttext&amp;pid=S0874-55602013000200009&amp;lng=pt&amp;tlng=es" </w:instrText>
      </w:r>
      <w:r w:rsidRPr="00546AB7">
        <w:rPr>
          <w:rFonts w:ascii="Arial" w:eastAsia="Times New Roman" w:hAnsi="Arial" w:cs="Arial"/>
          <w:color w:val="000000"/>
          <w:lang w:eastAsia="es-ES_tradnl"/>
        </w:rPr>
        <w:fldChar w:fldCharType="separate"/>
      </w:r>
      <w:r w:rsidRPr="00546AB7">
        <w:rPr>
          <w:rFonts w:ascii="Arial" w:eastAsia="Times New Roman" w:hAnsi="Arial" w:cs="Arial"/>
          <w:color w:val="1155CC"/>
          <w:lang w:eastAsia="es-ES_tradnl"/>
        </w:rPr>
        <w:t>http://www.scielo.mec.pt/scielo.php?script=sci_arttext&amp;pid=S0874-55602013000200009&amp;lng=pt&amp;tlng=es</w:t>
      </w:r>
      <w:r w:rsidRPr="00546AB7">
        <w:rPr>
          <w:rFonts w:ascii="Arial" w:eastAsia="Times New Roman" w:hAnsi="Arial" w:cs="Arial"/>
          <w:color w:val="000000"/>
          <w:lang w:eastAsia="es-ES_tradnl"/>
        </w:rPr>
        <w:fldChar w:fldCharType="end"/>
      </w:r>
      <w:r w:rsidRPr="00546AB7">
        <w:rPr>
          <w:rFonts w:ascii="Arial" w:eastAsia="Times New Roman" w:hAnsi="Arial" w:cs="Arial"/>
          <w:color w:val="000000"/>
          <w:lang w:eastAsia="es-ES_tradnl"/>
        </w:rPr>
        <w:t> </w:t>
      </w:r>
    </w:p>
    <w:p w14:paraId="63AB83B3" w14:textId="77777777" w:rsidR="00546AB7" w:rsidRPr="00546AB7" w:rsidRDefault="00546AB7" w:rsidP="00546AB7">
      <w:pPr>
        <w:spacing w:before="240" w:after="240" w:line="360" w:lineRule="auto"/>
        <w:ind w:hanging="720"/>
        <w:jc w:val="both"/>
        <w:rPr>
          <w:rFonts w:ascii="Arial" w:eastAsia="Times New Roman" w:hAnsi="Arial" w:cs="Arial"/>
          <w:color w:val="000000"/>
          <w:lang w:val="en-US" w:eastAsia="es-ES_tradnl"/>
        </w:rPr>
      </w:pPr>
      <w:r w:rsidRPr="00546AB7">
        <w:rPr>
          <w:rFonts w:ascii="Arial" w:eastAsia="Times New Roman" w:hAnsi="Arial" w:cs="Arial"/>
          <w:i/>
          <w:iCs/>
          <w:color w:val="000000"/>
          <w:lang w:val="en-US" w:eastAsia="es-ES_tradnl"/>
        </w:rPr>
        <w:t>THE AGEING FEMALE NARCISSIST IS MALIGNANT | This Is What I’ve Learnt</w:t>
      </w:r>
      <w:r w:rsidRPr="00546AB7">
        <w:rPr>
          <w:rFonts w:ascii="Arial" w:eastAsia="Times New Roman" w:hAnsi="Arial" w:cs="Arial"/>
          <w:color w:val="000000"/>
          <w:lang w:val="en-US" w:eastAsia="es-ES_tradnl"/>
        </w:rPr>
        <w:t xml:space="preserve">. (2019, 13 </w:t>
      </w:r>
      <w:proofErr w:type="spellStart"/>
      <w:r w:rsidRPr="00546AB7">
        <w:rPr>
          <w:rFonts w:ascii="Arial" w:eastAsia="Times New Roman" w:hAnsi="Arial" w:cs="Arial"/>
          <w:color w:val="000000"/>
          <w:lang w:val="en-US" w:eastAsia="es-ES_tradnl"/>
        </w:rPr>
        <w:t>noviembre</w:t>
      </w:r>
      <w:proofErr w:type="spellEnd"/>
      <w:r w:rsidRPr="00546AB7">
        <w:rPr>
          <w:rFonts w:ascii="Arial" w:eastAsia="Times New Roman" w:hAnsi="Arial" w:cs="Arial"/>
          <w:color w:val="000000"/>
          <w:lang w:val="en-US" w:eastAsia="es-ES_tradnl"/>
        </w:rPr>
        <w:t>). [</w:t>
      </w:r>
      <w:proofErr w:type="spellStart"/>
      <w:r w:rsidRPr="00546AB7">
        <w:rPr>
          <w:rFonts w:ascii="Arial" w:eastAsia="Times New Roman" w:hAnsi="Arial" w:cs="Arial"/>
          <w:color w:val="000000"/>
          <w:lang w:val="en-US" w:eastAsia="es-ES_tradnl"/>
        </w:rPr>
        <w:t>Vídeo</w:t>
      </w:r>
      <w:proofErr w:type="spellEnd"/>
      <w:r w:rsidRPr="00546AB7">
        <w:rPr>
          <w:rFonts w:ascii="Arial" w:eastAsia="Times New Roman" w:hAnsi="Arial" w:cs="Arial"/>
          <w:color w:val="000000"/>
          <w:lang w:val="en-US" w:eastAsia="es-ES_tradnl"/>
        </w:rPr>
        <w:t xml:space="preserve">]. YouTube. </w:t>
      </w:r>
      <w:hyperlink r:id="rId5" w:history="1">
        <w:r w:rsidRPr="00546AB7">
          <w:rPr>
            <w:rFonts w:ascii="Arial" w:eastAsia="Times New Roman" w:hAnsi="Arial" w:cs="Arial"/>
            <w:color w:val="1155CC"/>
            <w:lang w:val="en-US" w:eastAsia="es-ES_tradnl"/>
          </w:rPr>
          <w:t>https://www.youtube.com/watch?v=WpTSxyQnwac</w:t>
        </w:r>
      </w:hyperlink>
    </w:p>
    <w:p w14:paraId="45E8624A" w14:textId="77777777" w:rsidR="00546AB7" w:rsidRPr="00546AB7" w:rsidRDefault="00546AB7" w:rsidP="00546AB7">
      <w:pPr>
        <w:spacing w:before="240" w:after="240" w:line="360" w:lineRule="auto"/>
        <w:ind w:hanging="720"/>
        <w:jc w:val="both"/>
        <w:rPr>
          <w:rFonts w:ascii="Arial" w:eastAsia="Times New Roman" w:hAnsi="Arial" w:cs="Arial"/>
          <w:color w:val="000000"/>
          <w:lang w:eastAsia="es-ES_tradnl"/>
        </w:rPr>
      </w:pPr>
      <w:r w:rsidRPr="00546AB7">
        <w:rPr>
          <w:rFonts w:ascii="Arial" w:eastAsia="Times New Roman" w:hAnsi="Arial" w:cs="Arial"/>
          <w:i/>
          <w:iCs/>
          <w:color w:val="000000"/>
          <w:lang w:val="en-US" w:eastAsia="es-ES_tradnl"/>
        </w:rPr>
        <w:t xml:space="preserve">Why we need more stories of aging women on TV and in movies | </w:t>
      </w:r>
      <w:proofErr w:type="spellStart"/>
      <w:r w:rsidRPr="00546AB7">
        <w:rPr>
          <w:rFonts w:ascii="Arial" w:eastAsia="Times New Roman" w:hAnsi="Arial" w:cs="Arial"/>
          <w:i/>
          <w:iCs/>
          <w:color w:val="000000"/>
          <w:lang w:val="en-US" w:eastAsia="es-ES_tradnl"/>
        </w:rPr>
        <w:t>Naeemah</w:t>
      </w:r>
      <w:proofErr w:type="spellEnd"/>
      <w:r w:rsidRPr="00546AB7">
        <w:rPr>
          <w:rFonts w:ascii="Arial" w:eastAsia="Times New Roman" w:hAnsi="Arial" w:cs="Arial"/>
          <w:i/>
          <w:iCs/>
          <w:color w:val="000000"/>
          <w:lang w:val="en-US" w:eastAsia="es-ES_tradnl"/>
        </w:rPr>
        <w:t xml:space="preserve"> Clark | </w:t>
      </w:r>
      <w:proofErr w:type="spellStart"/>
      <w:r w:rsidRPr="00546AB7">
        <w:rPr>
          <w:rFonts w:ascii="Arial" w:eastAsia="Times New Roman" w:hAnsi="Arial" w:cs="Arial"/>
          <w:i/>
          <w:iCs/>
          <w:color w:val="000000"/>
          <w:lang w:val="en-US" w:eastAsia="es-ES_tradnl"/>
        </w:rPr>
        <w:t>TEDxMidAtlantic</w:t>
      </w:r>
      <w:proofErr w:type="spellEnd"/>
      <w:r w:rsidRPr="00546AB7">
        <w:rPr>
          <w:rFonts w:ascii="Arial" w:eastAsia="Times New Roman" w:hAnsi="Arial" w:cs="Arial"/>
          <w:color w:val="000000"/>
          <w:lang w:val="en-US" w:eastAsia="es-ES_tradnl"/>
        </w:rPr>
        <w:t xml:space="preserve">. </w:t>
      </w:r>
      <w:r w:rsidRPr="00546AB7">
        <w:rPr>
          <w:rFonts w:ascii="Arial" w:eastAsia="Times New Roman" w:hAnsi="Arial" w:cs="Arial"/>
          <w:color w:val="000000"/>
          <w:lang w:eastAsia="es-ES_tradnl"/>
        </w:rPr>
        <w:t xml:space="preserve">(2017, 18 julio). [Vídeo]. YouTube. </w:t>
      </w:r>
      <w:hyperlink r:id="rId6" w:history="1">
        <w:r w:rsidRPr="00546AB7">
          <w:rPr>
            <w:rFonts w:ascii="Arial" w:eastAsia="Times New Roman" w:hAnsi="Arial" w:cs="Arial"/>
            <w:color w:val="1155CC"/>
            <w:lang w:eastAsia="es-ES_tradnl"/>
          </w:rPr>
          <w:t>https://www.youtube.com/watch?v=0kXIwXbVPw0</w:t>
        </w:r>
      </w:hyperlink>
    </w:p>
    <w:p w14:paraId="7F0F78CF" w14:textId="77777777" w:rsidR="00546AB7" w:rsidRPr="00546AB7" w:rsidRDefault="00546AB7" w:rsidP="00546AB7">
      <w:pPr>
        <w:spacing w:before="220" w:after="220" w:line="360" w:lineRule="auto"/>
        <w:ind w:hanging="720"/>
        <w:jc w:val="both"/>
        <w:rPr>
          <w:rFonts w:ascii="Arial" w:eastAsia="Times New Roman" w:hAnsi="Arial" w:cs="Arial"/>
          <w:color w:val="000000"/>
          <w:lang w:eastAsia="es-ES_tradnl"/>
        </w:rPr>
      </w:pPr>
      <w:r w:rsidRPr="00546AB7">
        <w:rPr>
          <w:rFonts w:ascii="Arial" w:eastAsia="Times New Roman" w:hAnsi="Arial" w:cs="Arial"/>
          <w:color w:val="000000"/>
          <w:lang w:eastAsia="es-ES_tradnl"/>
        </w:rPr>
        <w:lastRenderedPageBreak/>
        <w:t xml:space="preserve">Yuni, J.A. (2008). Envejecimiento y género: perspectivas teóricas y aproximaciones al envejecimiento femenino. </w:t>
      </w:r>
      <w:r w:rsidRPr="00546AB7">
        <w:rPr>
          <w:rFonts w:ascii="Arial" w:eastAsia="Times New Roman" w:hAnsi="Arial" w:cs="Arial"/>
          <w:i/>
          <w:iCs/>
          <w:color w:val="000000"/>
          <w:lang w:eastAsia="es-ES_tradnl"/>
        </w:rPr>
        <w:t>Revista Argentina de Sociología. 6</w:t>
      </w:r>
      <w:r w:rsidRPr="00546AB7">
        <w:rPr>
          <w:rFonts w:ascii="Arial" w:eastAsia="Times New Roman" w:hAnsi="Arial" w:cs="Arial"/>
          <w:color w:val="000000"/>
          <w:lang w:eastAsia="es-ES_tradnl"/>
        </w:rPr>
        <w:t xml:space="preserve">(10), 151-169. Recuperado el 04 de febrero de 2021, de </w:t>
      </w:r>
      <w:r w:rsidRPr="00546AB7">
        <w:rPr>
          <w:rFonts w:ascii="Arial" w:eastAsia="Times New Roman" w:hAnsi="Arial" w:cs="Arial"/>
          <w:color w:val="000000"/>
          <w:lang w:eastAsia="es-ES_tradnl"/>
        </w:rPr>
        <w:tab/>
      </w:r>
      <w:r w:rsidRPr="00546AB7">
        <w:rPr>
          <w:rFonts w:ascii="Arial" w:eastAsia="Times New Roman" w:hAnsi="Arial" w:cs="Arial"/>
          <w:color w:val="000000"/>
          <w:lang w:eastAsia="es-ES_tradnl"/>
        </w:rPr>
        <w:tab/>
      </w:r>
      <w:hyperlink r:id="rId7" w:history="1">
        <w:r w:rsidRPr="00546AB7">
          <w:rPr>
            <w:rFonts w:ascii="Arial" w:eastAsia="Times New Roman" w:hAnsi="Arial" w:cs="Arial"/>
            <w:color w:val="1155CC"/>
            <w:lang w:eastAsia="es-ES_tradnl"/>
          </w:rPr>
          <w:t>http://www.redalyc.org/articulo.oa?id=26961011</w:t>
        </w:r>
      </w:hyperlink>
      <w:r w:rsidRPr="00546AB7">
        <w:rPr>
          <w:rFonts w:ascii="Arial" w:eastAsia="Times New Roman" w:hAnsi="Arial" w:cs="Arial"/>
          <w:color w:val="000000"/>
          <w:lang w:eastAsia="es-ES_tradnl"/>
        </w:rPr>
        <w:t>  </w:t>
      </w:r>
    </w:p>
    <w:p w14:paraId="0F9AABCB" w14:textId="77777777" w:rsidR="00546AB7" w:rsidRPr="00546AB7" w:rsidRDefault="00546AB7" w:rsidP="00546AB7">
      <w:pPr>
        <w:spacing w:after="240"/>
        <w:rPr>
          <w:rFonts w:ascii="Times New Roman" w:eastAsia="Times New Roman" w:hAnsi="Times New Roman" w:cs="Times New Roman"/>
          <w:lang w:eastAsia="es-ES_tradnl"/>
        </w:rPr>
      </w:pPr>
    </w:p>
    <w:p w14:paraId="36DA04D5" w14:textId="77777777" w:rsidR="000A6D74" w:rsidRDefault="00FB5750"/>
    <w:sectPr w:rsidR="000A6D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77AB"/>
    <w:multiLevelType w:val="multilevel"/>
    <w:tmpl w:val="348AF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E8758C"/>
    <w:multiLevelType w:val="multilevel"/>
    <w:tmpl w:val="A304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F129C"/>
    <w:multiLevelType w:val="multilevel"/>
    <w:tmpl w:val="48FEC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B7"/>
    <w:rsid w:val="001C3B55"/>
    <w:rsid w:val="00546AB7"/>
    <w:rsid w:val="00CE6A94"/>
    <w:rsid w:val="00FB5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11CB200"/>
  <w15:chartTrackingRefBased/>
  <w15:docId w15:val="{ED8B49EC-F66D-A74C-9022-F75473F5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6AB7"/>
    <w:pPr>
      <w:spacing w:before="100" w:beforeAutospacing="1" w:after="100" w:afterAutospacing="1"/>
    </w:pPr>
    <w:rPr>
      <w:rFonts w:ascii="Times New Roman" w:eastAsia="Times New Roman" w:hAnsi="Times New Roman" w:cs="Times New Roman"/>
      <w:lang w:eastAsia="es-ES_tradnl"/>
    </w:rPr>
  </w:style>
  <w:style w:type="character" w:customStyle="1" w:styleId="apple-tab-span">
    <w:name w:val="apple-tab-span"/>
    <w:basedOn w:val="Fuentedeprrafopredeter"/>
    <w:rsid w:val="00546AB7"/>
  </w:style>
  <w:style w:type="character" w:styleId="Hipervnculo">
    <w:name w:val="Hyperlink"/>
    <w:basedOn w:val="Fuentedeprrafopredeter"/>
    <w:uiPriority w:val="99"/>
    <w:semiHidden/>
    <w:unhideWhenUsed/>
    <w:rsid w:val="00546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dalyc.org/articulo.oa?id=26961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kXIwXbVPw0" TargetMode="External"/><Relationship Id="rId5" Type="http://schemas.openxmlformats.org/officeDocument/2006/relationships/hyperlink" Target="https://www.youtube.com/watch?v=WpTSxyQnwa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1733</Words>
  <Characters>9532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MACEDA MARIA DEL ROSARIO</dc:creator>
  <cp:keywords/>
  <dc:description/>
  <cp:lastModifiedBy>HERNANDEZ MACEDA MARIA DEL ROSARIO</cp:lastModifiedBy>
  <cp:revision>1</cp:revision>
  <dcterms:created xsi:type="dcterms:W3CDTF">2021-02-05T03:26:00Z</dcterms:created>
  <dcterms:modified xsi:type="dcterms:W3CDTF">2021-02-05T03:42:00Z</dcterms:modified>
</cp:coreProperties>
</file>